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E3" w:rsidRPr="002D5D04" w:rsidRDefault="002D5D04" w:rsidP="002D5D04">
      <w:pPr>
        <w:jc w:val="center"/>
        <w:rPr>
          <w:rFonts w:ascii="Poppins" w:eastAsiaTheme="majorEastAsia" w:hAnsi="Poppins" w:cs="Poppins"/>
          <w:b/>
          <w:bCs/>
          <w:iCs/>
          <w:color w:val="2F5496" w:themeColor="accent5" w:themeShade="BF"/>
          <w:sz w:val="28"/>
          <w:szCs w:val="28"/>
          <w:lang w:eastAsia="zh-TW"/>
        </w:rPr>
      </w:pPr>
      <w:r w:rsidRPr="002D5D04">
        <w:rPr>
          <w:rFonts w:ascii="Poppins" w:eastAsiaTheme="majorEastAsia" w:hAnsi="Poppins" w:cs="Poppins"/>
          <w:b/>
          <w:bCs/>
          <w:iCs/>
          <w:color w:val="2F5496" w:themeColor="accent5" w:themeShade="BF"/>
          <w:sz w:val="28"/>
          <w:szCs w:val="28"/>
          <w:lang w:eastAsia="zh-TW"/>
        </w:rPr>
        <w:t>UK Savings Week – Appendix</w:t>
      </w:r>
    </w:p>
    <w:p w:rsidR="002D5D04" w:rsidRPr="002D5D04" w:rsidRDefault="002D5D04" w:rsidP="002D5D04">
      <w:pPr>
        <w:jc w:val="center"/>
        <w:rPr>
          <w:rFonts w:ascii="Poppins" w:eastAsiaTheme="majorEastAsia" w:hAnsi="Poppins" w:cs="Poppins"/>
          <w:b/>
          <w:bCs/>
          <w:iCs/>
          <w:color w:val="2F5496" w:themeColor="accent5" w:themeShade="BF"/>
          <w:sz w:val="28"/>
          <w:szCs w:val="28"/>
          <w:lang w:eastAsia="zh-TW"/>
        </w:rPr>
      </w:pPr>
      <w:proofErr w:type="spellStart"/>
      <w:r w:rsidRPr="002D5D04">
        <w:rPr>
          <w:rFonts w:ascii="Poppins" w:eastAsiaTheme="majorEastAsia" w:hAnsi="Poppins" w:cs="Poppins"/>
          <w:b/>
          <w:bCs/>
          <w:iCs/>
          <w:color w:val="2F5496" w:themeColor="accent5" w:themeShade="BF"/>
          <w:sz w:val="28"/>
          <w:szCs w:val="28"/>
          <w:lang w:eastAsia="zh-TW"/>
        </w:rPr>
        <w:t>Opinium</w:t>
      </w:r>
      <w:proofErr w:type="spellEnd"/>
      <w:r w:rsidRPr="002D5D04">
        <w:rPr>
          <w:rFonts w:ascii="Poppins" w:eastAsiaTheme="majorEastAsia" w:hAnsi="Poppins" w:cs="Poppins"/>
          <w:b/>
          <w:bCs/>
          <w:iCs/>
          <w:color w:val="2F5496" w:themeColor="accent5" w:themeShade="BF"/>
          <w:sz w:val="28"/>
          <w:szCs w:val="28"/>
          <w:lang w:eastAsia="zh-TW"/>
        </w:rPr>
        <w:t xml:space="preserve"> Research</w:t>
      </w:r>
    </w:p>
    <w:p w:rsidR="002D5D04" w:rsidRPr="002D5D04" w:rsidRDefault="002D5D04"/>
    <w:p w:rsidR="002D5D04" w:rsidRDefault="00C53B64">
      <w:r w:rsidRPr="00C53B64">
        <w:drawing>
          <wp:inline distT="0" distB="0" distL="0" distR="0">
            <wp:extent cx="8863330" cy="348285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48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5D04" w:rsidRDefault="002D5D04"/>
    <w:p w:rsidR="002D5D04" w:rsidRDefault="002D5D04"/>
    <w:p w:rsidR="002D5D04" w:rsidRDefault="002D5D04"/>
    <w:p w:rsidR="002D5D04" w:rsidRDefault="002D5D04">
      <w:r w:rsidRPr="002D5D04">
        <w:rPr>
          <w:noProof/>
          <w:lang w:eastAsia="en-GB"/>
        </w:rPr>
        <w:lastRenderedPageBreak/>
        <w:drawing>
          <wp:inline distT="0" distB="0" distL="0" distR="0">
            <wp:extent cx="8863330" cy="36189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61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04" w:rsidRDefault="002D5D04"/>
    <w:p w:rsidR="002D5D04" w:rsidRDefault="002D5D04">
      <w:r w:rsidRPr="002D5D04">
        <w:rPr>
          <w:noProof/>
          <w:lang w:eastAsia="en-GB"/>
        </w:rPr>
        <w:lastRenderedPageBreak/>
        <w:drawing>
          <wp:inline distT="0" distB="0" distL="0" distR="0">
            <wp:extent cx="8863330" cy="6609161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0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04" w:rsidRDefault="002D5D04">
      <w:r w:rsidRPr="002D5D04">
        <w:rPr>
          <w:noProof/>
          <w:lang w:eastAsia="en-GB"/>
        </w:rPr>
        <w:drawing>
          <wp:inline distT="0" distB="0" distL="0" distR="0">
            <wp:extent cx="8863330" cy="6434699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43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04" w:rsidRDefault="002D5D04"/>
    <w:p w:rsidR="002D5D04" w:rsidRDefault="002D5D04">
      <w:r w:rsidRPr="002D5D04">
        <w:rPr>
          <w:noProof/>
          <w:lang w:eastAsia="en-GB"/>
        </w:rPr>
        <w:drawing>
          <wp:inline distT="0" distB="0" distL="0" distR="0">
            <wp:extent cx="8863330" cy="4532080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04" w:rsidRDefault="002D5D04"/>
    <w:p w:rsidR="002D5D04" w:rsidRDefault="002D5D04">
      <w:r w:rsidRPr="002D5D04">
        <w:rPr>
          <w:noProof/>
          <w:lang w:eastAsia="en-GB"/>
        </w:rPr>
        <w:drawing>
          <wp:inline distT="0" distB="0" distL="0" distR="0">
            <wp:extent cx="8863330" cy="4123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2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04" w:rsidRDefault="002D5D04"/>
    <w:p w:rsidR="002D5D04" w:rsidRDefault="002D5D04"/>
    <w:p w:rsidR="002D5D04" w:rsidRDefault="002D5D04"/>
    <w:p w:rsidR="002D5D04" w:rsidRDefault="002D5D04">
      <w:r w:rsidRPr="002D5D04">
        <w:rPr>
          <w:noProof/>
          <w:lang w:eastAsia="en-GB"/>
        </w:rPr>
        <w:drawing>
          <wp:inline distT="0" distB="0" distL="0" distR="0">
            <wp:extent cx="8863330" cy="2818325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8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04" w:rsidRPr="00C34CA3" w:rsidRDefault="002D5D04" w:rsidP="002D5D04">
      <w:pPr>
        <w:pStyle w:val="xxmsonormal"/>
        <w:shd w:val="clear" w:color="auto" w:fill="FFFFFF"/>
        <w:rPr>
          <w:rFonts w:ascii="Poppins" w:hAnsi="Poppins" w:cs="Poppins"/>
          <w:b/>
          <w:bCs/>
          <w:color w:val="2E74B5"/>
          <w:sz w:val="18"/>
          <w:szCs w:val="20"/>
          <w:lang w:val="en-US"/>
        </w:rPr>
      </w:pPr>
      <w:r w:rsidRPr="00C34CA3">
        <w:rPr>
          <w:rFonts w:ascii="Poppins" w:hAnsi="Poppins" w:cs="Poppins"/>
          <w:b/>
          <w:bCs/>
          <w:color w:val="2E74B5"/>
          <w:sz w:val="18"/>
          <w:szCs w:val="20"/>
          <w:lang w:val="en-US"/>
        </w:rPr>
        <w:t>About the Research</w:t>
      </w:r>
    </w:p>
    <w:p w:rsidR="002D5D04" w:rsidRPr="00C34CA3" w:rsidRDefault="002D5D04" w:rsidP="002D5D04">
      <w:pPr>
        <w:pStyle w:val="xxmsonormal"/>
        <w:shd w:val="clear" w:color="auto" w:fill="FFFFFF"/>
        <w:rPr>
          <w:rFonts w:ascii="Poppins" w:hAnsi="Poppins" w:cs="Poppins"/>
          <w:bCs/>
          <w:sz w:val="18"/>
          <w:szCs w:val="20"/>
          <w:lang w:val="en-US"/>
        </w:rPr>
      </w:pPr>
      <w:r w:rsidRPr="00C34CA3">
        <w:rPr>
          <w:rFonts w:ascii="Poppins" w:hAnsi="Poppins" w:cs="Poppins"/>
          <w:bCs/>
          <w:sz w:val="18"/>
          <w:szCs w:val="20"/>
          <w:lang w:val="en-US"/>
        </w:rPr>
        <w:t xml:space="preserve">This research was conducted by </w:t>
      </w:r>
      <w:proofErr w:type="spellStart"/>
      <w:r w:rsidRPr="00C34CA3">
        <w:rPr>
          <w:rFonts w:ascii="Poppins" w:hAnsi="Poppins" w:cs="Poppins"/>
          <w:bCs/>
          <w:sz w:val="18"/>
          <w:szCs w:val="20"/>
          <w:lang w:val="en-US"/>
        </w:rPr>
        <w:t>Opinium</w:t>
      </w:r>
      <w:proofErr w:type="spellEnd"/>
      <w:r w:rsidRPr="00C34CA3">
        <w:rPr>
          <w:rFonts w:ascii="Poppins" w:hAnsi="Poppins" w:cs="Poppins"/>
          <w:bCs/>
          <w:sz w:val="18"/>
          <w:szCs w:val="20"/>
          <w:lang w:val="en-US"/>
        </w:rPr>
        <w:t>, on behalf of the Building Societies Association. They surveyed 2,000 UK adults aged 18+ online between 6-9 August.  The results have been weighted to be nationally representative.</w:t>
      </w:r>
    </w:p>
    <w:p w:rsidR="002D5D04" w:rsidRPr="00C34CA3" w:rsidRDefault="002D5D04" w:rsidP="002D5D04">
      <w:pPr>
        <w:pStyle w:val="xxmsonormal"/>
        <w:shd w:val="clear" w:color="auto" w:fill="FFFFFF"/>
        <w:rPr>
          <w:rFonts w:ascii="Poppins" w:hAnsi="Poppins" w:cs="Poppins"/>
          <w:b/>
          <w:bCs/>
          <w:color w:val="2E74B5"/>
          <w:sz w:val="18"/>
          <w:szCs w:val="20"/>
          <w:lang w:val="en-US"/>
        </w:rPr>
      </w:pPr>
      <w:r w:rsidRPr="00C34CA3">
        <w:rPr>
          <w:rFonts w:ascii="Poppins" w:hAnsi="Poppins" w:cs="Poppins"/>
          <w:b/>
          <w:bCs/>
          <w:color w:val="2E74B5"/>
          <w:sz w:val="18"/>
          <w:szCs w:val="20"/>
          <w:lang w:val="en-US"/>
        </w:rPr>
        <w:t>About UK Savings Week - 9-15 September 2024</w:t>
      </w:r>
    </w:p>
    <w:p w:rsidR="00C34CA3" w:rsidRDefault="002D5D04" w:rsidP="002D5D04">
      <w:pPr>
        <w:pStyle w:val="xxmsonormal"/>
        <w:shd w:val="clear" w:color="auto" w:fill="FFFFFF"/>
        <w:rPr>
          <w:rFonts w:ascii="Poppins" w:hAnsi="Poppins" w:cs="Poppins"/>
          <w:bCs/>
          <w:sz w:val="18"/>
          <w:szCs w:val="20"/>
        </w:rPr>
      </w:pPr>
      <w:r w:rsidRPr="00C34CA3">
        <w:rPr>
          <w:rFonts w:ascii="Poppins" w:hAnsi="Poppins" w:cs="Poppins"/>
          <w:bCs/>
          <w:sz w:val="18"/>
          <w:szCs w:val="20"/>
        </w:rPr>
        <w:t xml:space="preserve">UK Savings Week is a Building Societies Association led campaign with a clear social purpose of getting people engaged in saving, </w:t>
      </w:r>
      <w:r w:rsidRPr="00C34CA3">
        <w:rPr>
          <w:rFonts w:ascii="Poppins" w:hAnsi="Poppins" w:cs="Poppins"/>
          <w:bCs/>
          <w:sz w:val="18"/>
          <w:szCs w:val="20"/>
          <w:lang w:val="en-US"/>
        </w:rPr>
        <w:t>whether that is people who don’t have any savings to fall back on in an emergency, or people who have some savings but which could be working harder for them.</w:t>
      </w:r>
      <w:r w:rsidRPr="00C34CA3">
        <w:rPr>
          <w:rFonts w:ascii="Poppins" w:hAnsi="Poppins" w:cs="Poppins"/>
          <w:bCs/>
          <w:sz w:val="18"/>
          <w:szCs w:val="20"/>
        </w:rPr>
        <w:t xml:space="preserve">  </w:t>
      </w:r>
    </w:p>
    <w:p w:rsidR="002D5D04" w:rsidRPr="00C34CA3" w:rsidRDefault="002D5D04" w:rsidP="002D5D04">
      <w:pPr>
        <w:pStyle w:val="xxmsonormal"/>
        <w:shd w:val="clear" w:color="auto" w:fill="FFFFFF"/>
        <w:rPr>
          <w:rFonts w:ascii="Poppins" w:hAnsi="Poppins" w:cs="Poppins"/>
          <w:bCs/>
          <w:sz w:val="18"/>
          <w:szCs w:val="20"/>
        </w:rPr>
      </w:pPr>
      <w:r w:rsidRPr="00C34CA3">
        <w:rPr>
          <w:rFonts w:ascii="Poppins" w:hAnsi="Poppins" w:cs="Poppins"/>
          <w:bCs/>
          <w:sz w:val="18"/>
          <w:szCs w:val="20"/>
          <w:lang w:val="en-US"/>
        </w:rPr>
        <w:t xml:space="preserve">It’s a sad fact that 14 million people in the UK have less than £100 in savings. There is also more than £250 billion in accounts that that do not pay any interest. </w:t>
      </w:r>
      <w:r w:rsidRPr="00C34CA3">
        <w:rPr>
          <w:rFonts w:ascii="Poppins" w:hAnsi="Poppins" w:cs="Poppins"/>
          <w:bCs/>
          <w:sz w:val="18"/>
          <w:szCs w:val="20"/>
        </w:rPr>
        <w:t>UK Savings Week has two key ambitions:</w:t>
      </w:r>
    </w:p>
    <w:p w:rsidR="002D5D04" w:rsidRPr="00C34CA3" w:rsidRDefault="002D5D04" w:rsidP="002D5D04">
      <w:pPr>
        <w:pStyle w:val="xxmsonormal"/>
        <w:numPr>
          <w:ilvl w:val="0"/>
          <w:numId w:val="1"/>
        </w:numPr>
        <w:shd w:val="clear" w:color="auto" w:fill="FFFFFF"/>
        <w:rPr>
          <w:rFonts w:ascii="Poppins" w:hAnsi="Poppins" w:cs="Poppins"/>
          <w:bCs/>
          <w:sz w:val="18"/>
          <w:szCs w:val="20"/>
        </w:rPr>
      </w:pPr>
      <w:r w:rsidRPr="00C34CA3">
        <w:rPr>
          <w:rFonts w:ascii="Poppins" w:hAnsi="Poppins" w:cs="Poppins"/>
          <w:bCs/>
          <w:sz w:val="18"/>
          <w:szCs w:val="20"/>
          <w:lang w:val="en-US"/>
        </w:rPr>
        <w:t>To create 2 million new regular savers by 2030</w:t>
      </w:r>
    </w:p>
    <w:p w:rsidR="002D5D04" w:rsidRPr="00C34CA3" w:rsidRDefault="002D5D04" w:rsidP="00A2718C">
      <w:pPr>
        <w:pStyle w:val="xxmsonormal"/>
        <w:numPr>
          <w:ilvl w:val="0"/>
          <w:numId w:val="1"/>
        </w:numPr>
        <w:shd w:val="clear" w:color="auto" w:fill="FFFFFF"/>
        <w:rPr>
          <w:sz w:val="22"/>
        </w:rPr>
      </w:pPr>
      <w:r w:rsidRPr="00C34CA3">
        <w:rPr>
          <w:rFonts w:ascii="Poppins" w:hAnsi="Poppins" w:cs="Poppins"/>
          <w:bCs/>
          <w:sz w:val="18"/>
          <w:szCs w:val="20"/>
          <w:lang w:val="en-US"/>
        </w:rPr>
        <w:t>To move £50 billion from 0% accounts by 2030</w:t>
      </w:r>
    </w:p>
    <w:sectPr w:rsidR="002D5D04" w:rsidRPr="00C34CA3" w:rsidSect="002D5D04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12D3"/>
    <w:multiLevelType w:val="hybridMultilevel"/>
    <w:tmpl w:val="9EE43A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04"/>
    <w:rsid w:val="002D5D04"/>
    <w:rsid w:val="00687F82"/>
    <w:rsid w:val="00AF2FD9"/>
    <w:rsid w:val="00C34CA3"/>
    <w:rsid w:val="00C5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5E8817B-8AFB-4CF7-8A91-38EA8DF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2D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 2</dc:creator>
  <cp:keywords/>
  <dc:description/>
  <cp:lastModifiedBy>Temp User 2</cp:lastModifiedBy>
  <cp:revision>2</cp:revision>
  <dcterms:created xsi:type="dcterms:W3CDTF">2024-09-02T07:56:00Z</dcterms:created>
  <dcterms:modified xsi:type="dcterms:W3CDTF">2024-09-02T10:54:00Z</dcterms:modified>
</cp:coreProperties>
</file>